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0448" w14:textId="5B70AED8" w:rsidR="000A693C" w:rsidRDefault="000A693C" w:rsidP="00BD6822">
      <w:pPr>
        <w:spacing w:line="480" w:lineRule="auto"/>
        <w:jc w:val="center"/>
        <w:rPr>
          <w:rFonts w:ascii="Times" w:hAnsi="Times"/>
          <w:color w:val="000000" w:themeColor="text1"/>
        </w:rPr>
      </w:pPr>
      <w:r w:rsidRPr="000A693C">
        <w:rPr>
          <w:rFonts w:ascii="Times" w:hAnsi="Times"/>
          <w:color w:val="000000" w:themeColor="text1"/>
        </w:rPr>
        <w:t>Works Cited</w:t>
      </w:r>
    </w:p>
    <w:p w14:paraId="4B34E4F2" w14:textId="77777777" w:rsidR="00BD6822" w:rsidRDefault="00BD6822" w:rsidP="000A693C">
      <w:pPr>
        <w:spacing w:line="480" w:lineRule="auto"/>
        <w:rPr>
          <w:rFonts w:ascii="Times" w:hAnsi="Times"/>
        </w:rPr>
      </w:pPr>
    </w:p>
    <w:p w14:paraId="249DB205" w14:textId="0058E6FA" w:rsidR="00BD6822" w:rsidRDefault="00BD6822" w:rsidP="00BD6822">
      <w:pPr>
        <w:spacing w:line="480" w:lineRule="auto"/>
        <w:ind w:left="720" w:hanging="720"/>
        <w:rPr>
          <w:rFonts w:ascii="Times" w:hAnsi="Times"/>
        </w:rPr>
      </w:pPr>
      <w:r>
        <w:rPr>
          <w:rFonts w:ascii="Times" w:hAnsi="Times"/>
        </w:rPr>
        <w:t>Reads, S.Z. (2016, August 26). What is automaticity in reading [Video]</w:t>
      </w:r>
      <w:proofErr w:type="gramStart"/>
      <w:r>
        <w:rPr>
          <w:rFonts w:ascii="Times" w:hAnsi="Times"/>
        </w:rPr>
        <w:t xml:space="preserve">?  </w:t>
      </w:r>
      <w:proofErr w:type="gramEnd"/>
      <w:r>
        <w:rPr>
          <w:rFonts w:ascii="Times" w:hAnsi="Times"/>
        </w:rPr>
        <w:t xml:space="preserve">YouTube. </w:t>
      </w:r>
      <w:r w:rsidRPr="00BD6822">
        <w:rPr>
          <w:rFonts w:ascii="Times" w:hAnsi="Times"/>
        </w:rPr>
        <w:t>https://www.youtube.com/watch?v=vtqqzzBn1IM</w:t>
      </w:r>
    </w:p>
    <w:p w14:paraId="0CF087B6" w14:textId="473FF01B" w:rsidR="00522332" w:rsidRPr="00522332" w:rsidRDefault="00522332" w:rsidP="000A693C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to later reading (dis)abilities:</w:t>
      </w:r>
      <w:r>
        <w:rPr>
          <w:rFonts w:ascii="Times" w:hAnsi="Times"/>
        </w:rPr>
        <w:tab/>
        <w:t xml:space="preserve">Evidence, theory, and practice. In S. Neuman &amp; D. Dickinson (Eds.), </w:t>
      </w:r>
      <w:r w:rsidRPr="00E34892">
        <w:rPr>
          <w:rFonts w:ascii="Times" w:hAnsi="Times"/>
          <w:i/>
          <w:iCs/>
        </w:rPr>
        <w:t>Handbook for</w:t>
      </w:r>
      <w:r w:rsidRPr="00E34892">
        <w:rPr>
          <w:rFonts w:ascii="Times" w:hAnsi="Times"/>
          <w:i/>
          <w:iCs/>
        </w:rPr>
        <w:tab/>
        <w:t>research in early literacy</w:t>
      </w:r>
      <w:r>
        <w:rPr>
          <w:rFonts w:ascii="Times" w:hAnsi="Times"/>
        </w:rPr>
        <w:t xml:space="preserve"> (pp. 97-110). New York, NY: Guilford Press. </w:t>
      </w:r>
    </w:p>
    <w:p w14:paraId="36CA87ED" w14:textId="27B8936C" w:rsidR="000A693C" w:rsidRDefault="000A693C" w:rsidP="000A693C">
      <w:pPr>
        <w:spacing w:line="480" w:lineRule="auto"/>
        <w:rPr>
          <w:rFonts w:ascii="Times" w:eastAsia="Times New Roman" w:hAnsi="Times" w:cs="Arial"/>
          <w:color w:val="000000" w:themeColor="text1"/>
          <w:u w:val="single"/>
        </w:rPr>
      </w:pPr>
      <w:proofErr w:type="spellStart"/>
      <w:r w:rsidRPr="000A693C">
        <w:rPr>
          <w:rFonts w:ascii="Times" w:eastAsia="Times New Roman" w:hAnsi="Times" w:cs="Arial"/>
          <w:color w:val="000000" w:themeColor="text1"/>
        </w:rPr>
        <w:t>Vandervelden</w:t>
      </w:r>
      <w:proofErr w:type="spellEnd"/>
      <w:r w:rsidRPr="000A693C">
        <w:rPr>
          <w:rFonts w:ascii="Times" w:eastAsia="Times New Roman" w:hAnsi="Times" w:cs="Arial"/>
          <w:color w:val="000000" w:themeColor="text1"/>
        </w:rPr>
        <w:t xml:space="preserve">, M. C. &amp; Siegel, L. S. (1997). </w:t>
      </w:r>
      <w:r w:rsidRPr="000A693C">
        <w:rPr>
          <w:rFonts w:ascii="Times" w:eastAsia="Times New Roman" w:hAnsi="Times" w:cs="Arial"/>
          <w:i/>
          <w:iCs/>
          <w:color w:val="000000" w:themeColor="text1"/>
        </w:rPr>
        <w:t>Teaching phonological processing skills in early</w:t>
      </w:r>
      <w:r>
        <w:rPr>
          <w:rFonts w:ascii="Times" w:eastAsia="Times New Roman" w:hAnsi="Times" w:cs="Arial"/>
          <w:i/>
          <w:iCs/>
          <w:color w:val="000000" w:themeColor="text1"/>
        </w:rPr>
        <w:tab/>
      </w:r>
      <w:r w:rsidRPr="000A693C">
        <w:rPr>
          <w:rFonts w:ascii="Times" w:eastAsia="Times New Roman" w:hAnsi="Times" w:cs="Arial"/>
          <w:i/>
          <w:iCs/>
          <w:color w:val="000000" w:themeColor="text1"/>
        </w:rPr>
        <w:t>literacy: A developmental approach.</w:t>
      </w:r>
      <w:r w:rsidRPr="000A693C">
        <w:rPr>
          <w:rFonts w:ascii="Times" w:eastAsia="Times New Roman" w:hAnsi="Times" w:cs="Arial"/>
          <w:color w:val="000000" w:themeColor="text1"/>
        </w:rPr>
        <w:t> Learning Disability Quarterly</w:t>
      </w:r>
      <w:r w:rsidRPr="000A693C">
        <w:rPr>
          <w:rFonts w:ascii="Times" w:eastAsia="Times New Roman" w:hAnsi="Times" w:cs="Arial"/>
          <w:i/>
          <w:iCs/>
          <w:color w:val="000000" w:themeColor="text1"/>
        </w:rPr>
        <w:t>, 20</w:t>
      </w:r>
      <w:r w:rsidRPr="000A693C">
        <w:rPr>
          <w:rFonts w:ascii="Times" w:eastAsia="Times New Roman" w:hAnsi="Times" w:cs="Arial"/>
          <w:color w:val="000000" w:themeColor="text1"/>
        </w:rPr>
        <w:t>(2), 63</w:t>
      </w:r>
      <w:r>
        <w:rPr>
          <w:rFonts w:ascii="Times" w:eastAsia="Times New Roman" w:hAnsi="Times" w:cs="Arial"/>
          <w:color w:val="000000" w:themeColor="text1"/>
        </w:rPr>
        <w:tab/>
      </w:r>
      <w:r w:rsidRPr="000A693C">
        <w:rPr>
          <w:rFonts w:ascii="Times" w:eastAsia="Times New Roman" w:hAnsi="Times" w:cs="Arial"/>
          <w:color w:val="000000" w:themeColor="text1"/>
        </w:rPr>
        <w:t>81. </w:t>
      </w:r>
      <w:hyperlink r:id="rId4" w:tgtFrame="_blank" w:history="1">
        <w:r w:rsidRPr="000A693C">
          <w:rPr>
            <w:rFonts w:ascii="Times" w:eastAsia="Times New Roman" w:hAnsi="Times" w:cs="Arial"/>
            <w:color w:val="000000" w:themeColor="text1"/>
            <w:u w:val="single"/>
          </w:rPr>
          <w:t>https://doi.org/10.2307/1511215</w:t>
        </w:r>
      </w:hyperlink>
    </w:p>
    <w:p w14:paraId="6EFC5DDD" w14:textId="62A9DA00" w:rsidR="00BD6822" w:rsidRDefault="00BD6822" w:rsidP="000A693C">
      <w:pPr>
        <w:spacing w:line="480" w:lineRule="auto"/>
        <w:rPr>
          <w:rFonts w:ascii="Times" w:eastAsia="Times New Roman" w:hAnsi="Times" w:cs="Arial"/>
          <w:color w:val="000000" w:themeColor="text1"/>
          <w:u w:val="single"/>
        </w:rPr>
      </w:pPr>
    </w:p>
    <w:p w14:paraId="291D0F70" w14:textId="5B9180EB" w:rsidR="00BD6822" w:rsidRPr="000A693C" w:rsidRDefault="00BD6822" w:rsidP="000A693C">
      <w:pPr>
        <w:spacing w:line="480" w:lineRule="auto"/>
        <w:rPr>
          <w:rFonts w:ascii="Times" w:eastAsia="Times New Roman" w:hAnsi="Times" w:cs="Arial"/>
          <w:color w:val="000000" w:themeColor="text1"/>
        </w:rPr>
      </w:pPr>
      <w:hyperlink r:id="rId5" w:history="1">
        <w:r w:rsidRPr="0070202D">
          <w:rPr>
            <w:rStyle w:val="Hyperlink"/>
            <w:rFonts w:ascii="Times" w:hAnsi="Times"/>
          </w:rPr>
          <w:t>https://www.youtube.com/watch?v=vtqqzzBn1IM</w:t>
        </w:r>
      </w:hyperlink>
      <w:r>
        <w:rPr>
          <w:rFonts w:ascii="Times" w:hAnsi="Times"/>
        </w:rPr>
        <w:t xml:space="preserve"> --- this video can be included in the website. It goes with the first citation in the above list.</w:t>
      </w:r>
      <w:bookmarkStart w:id="0" w:name="_GoBack"/>
      <w:bookmarkEnd w:id="0"/>
    </w:p>
    <w:p w14:paraId="12CD6E56" w14:textId="77777777" w:rsidR="000A693C" w:rsidRPr="000A693C" w:rsidRDefault="000A693C" w:rsidP="000A693C">
      <w:pPr>
        <w:shd w:val="clear" w:color="auto" w:fill="FFFFFF"/>
        <w:spacing w:before="195" w:after="195"/>
        <w:rPr>
          <w:rFonts w:ascii="Arial" w:eastAsia="Times New Roman" w:hAnsi="Arial" w:cs="Arial"/>
          <w:color w:val="333333"/>
          <w:sz w:val="21"/>
          <w:szCs w:val="21"/>
        </w:rPr>
      </w:pPr>
    </w:p>
    <w:p w14:paraId="5753C5B5" w14:textId="77777777" w:rsidR="000A693C" w:rsidRDefault="000A693C"/>
    <w:sectPr w:rsidR="000A6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3C"/>
    <w:rsid w:val="000A693C"/>
    <w:rsid w:val="000C6AA6"/>
    <w:rsid w:val="00522332"/>
    <w:rsid w:val="0068100E"/>
    <w:rsid w:val="00B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8401C"/>
  <w15:chartTrackingRefBased/>
  <w15:docId w15:val="{47E68F8E-89EE-7D44-A8B2-801EA6C3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A693C"/>
    <w:rPr>
      <w:i/>
      <w:iCs/>
    </w:rPr>
  </w:style>
  <w:style w:type="character" w:styleId="Hyperlink">
    <w:name w:val="Hyperlink"/>
    <w:basedOn w:val="DefaultParagraphFont"/>
    <w:uiPriority w:val="99"/>
    <w:unhideWhenUsed/>
    <w:rsid w:val="000A6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tqqzzBn1IM" TargetMode="External"/><Relationship Id="rId4" Type="http://schemas.openxmlformats.org/officeDocument/2006/relationships/hyperlink" Target="https://psycnet.apa.org/doi/10.2307/15112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2</cp:revision>
  <dcterms:created xsi:type="dcterms:W3CDTF">2021-12-12T04:08:00Z</dcterms:created>
  <dcterms:modified xsi:type="dcterms:W3CDTF">2021-12-12T04:08:00Z</dcterms:modified>
</cp:coreProperties>
</file>